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5EAF" w:rsidRDefault="000D21E8">
      <w:pPr>
        <w:rPr>
          <w:rFonts w:ascii="Times New Roman" w:eastAsia="黑体" w:hAnsi="Times New Roman" w:cs="黑体"/>
          <w:sz w:val="32"/>
          <w:szCs w:val="32"/>
        </w:rPr>
      </w:pPr>
      <w:r>
        <w:rPr>
          <w:rFonts w:ascii="Times New Roman" w:eastAsia="黑体" w:hAnsi="Times New Roman" w:cs="黑体" w:hint="eastAsia"/>
          <w:sz w:val="32"/>
          <w:szCs w:val="32"/>
        </w:rPr>
        <w:t>附件</w:t>
      </w:r>
      <w:r>
        <w:rPr>
          <w:rFonts w:ascii="Times New Roman" w:eastAsia="黑体" w:hAnsi="Times New Roman" w:cs="黑体" w:hint="eastAsia"/>
          <w:sz w:val="32"/>
          <w:szCs w:val="32"/>
        </w:rPr>
        <w:t xml:space="preserve">2 </w:t>
      </w:r>
    </w:p>
    <w:p w:rsidR="005F5EAF" w:rsidRDefault="000D21E8">
      <w:pPr>
        <w:jc w:val="center"/>
        <w:rPr>
          <w:rFonts w:ascii="Times New Roman" w:eastAsia="方正小标宋简体" w:hAnsi="Times New Roman"/>
          <w:sz w:val="40"/>
          <w:szCs w:val="40"/>
        </w:rPr>
      </w:pPr>
      <w:r>
        <w:rPr>
          <w:rFonts w:ascii="Times New Roman" w:eastAsia="方正小标宋简体" w:hAnsi="Times New Roman" w:hint="eastAsia"/>
          <w:sz w:val="40"/>
          <w:szCs w:val="40"/>
        </w:rPr>
        <w:t>第二十五届全国政协好新闻参评作品推荐表</w:t>
      </w:r>
    </w:p>
    <w:tbl>
      <w:tblPr>
        <w:tblW w:w="9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9"/>
        <w:gridCol w:w="1188"/>
        <w:gridCol w:w="1111"/>
        <w:gridCol w:w="1462"/>
        <w:gridCol w:w="1435"/>
        <w:gridCol w:w="2789"/>
      </w:tblGrid>
      <w:tr w:rsidR="005F5EAF">
        <w:trPr>
          <w:cantSplit/>
          <w:trHeight w:hRule="exact" w:val="432"/>
        </w:trPr>
        <w:tc>
          <w:tcPr>
            <w:tcW w:w="1639" w:type="dxa"/>
            <w:vMerge w:val="restart"/>
            <w:vAlign w:val="center"/>
          </w:tcPr>
          <w:p w:rsidR="005F5EAF" w:rsidRDefault="000D21E8">
            <w:pPr>
              <w:spacing w:line="38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作品标题</w:t>
            </w:r>
          </w:p>
        </w:tc>
        <w:tc>
          <w:tcPr>
            <w:tcW w:w="3761" w:type="dxa"/>
            <w:gridSpan w:val="3"/>
            <w:vMerge w:val="restart"/>
            <w:vAlign w:val="center"/>
          </w:tcPr>
          <w:p w:rsidR="005F5EAF" w:rsidRDefault="000D21E8">
            <w:pPr>
              <w:spacing w:line="260" w:lineRule="exact"/>
              <w:rPr>
                <w:rFonts w:ascii="Times New Roman" w:eastAsia="黑体" w:hAnsi="Times New Roman" w:cs="黑体"/>
                <w:color w:val="000000"/>
                <w:sz w:val="28"/>
                <w:szCs w:val="22"/>
              </w:rPr>
            </w:pPr>
            <w:r>
              <w:rPr>
                <w:rFonts w:ascii="仿宋_GB2312" w:eastAsia="仿宋_GB2312" w:hAnsi="仿宋_GB2312" w:cs="仿宋_GB2312" w:hint="eastAsia"/>
                <w:color w:val="000000"/>
                <w:sz w:val="28"/>
                <w:szCs w:val="28"/>
              </w:rPr>
              <w:t>六省一市形成环秦岭地区生态保护和高质量发展协商联动机制</w:t>
            </w:r>
          </w:p>
        </w:tc>
        <w:tc>
          <w:tcPr>
            <w:tcW w:w="1435" w:type="dxa"/>
            <w:vAlign w:val="center"/>
          </w:tcPr>
          <w:p w:rsidR="005F5EAF" w:rsidRDefault="000D21E8">
            <w:pPr>
              <w:spacing w:line="38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参评项目</w:t>
            </w:r>
          </w:p>
        </w:tc>
        <w:tc>
          <w:tcPr>
            <w:tcW w:w="2789" w:type="dxa"/>
            <w:vAlign w:val="center"/>
          </w:tcPr>
          <w:p w:rsidR="005F5EAF" w:rsidRDefault="000D21E8">
            <w:pP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消息</w:t>
            </w:r>
          </w:p>
        </w:tc>
      </w:tr>
      <w:tr w:rsidR="005F5EAF">
        <w:trPr>
          <w:cantSplit/>
          <w:trHeight w:hRule="exact" w:val="374"/>
        </w:trPr>
        <w:tc>
          <w:tcPr>
            <w:tcW w:w="1639" w:type="dxa"/>
            <w:vMerge/>
            <w:vAlign w:val="center"/>
          </w:tcPr>
          <w:p w:rsidR="005F5EAF" w:rsidRDefault="005F5EAF">
            <w:pPr>
              <w:spacing w:line="380" w:lineRule="exact"/>
              <w:ind w:firstLine="560"/>
              <w:jc w:val="center"/>
              <w:rPr>
                <w:rFonts w:ascii="Times New Roman" w:eastAsia="黑体" w:hAnsi="Times New Roman" w:cs="黑体"/>
                <w:color w:val="000000"/>
                <w:sz w:val="28"/>
                <w:szCs w:val="22"/>
              </w:rPr>
            </w:pPr>
          </w:p>
        </w:tc>
        <w:tc>
          <w:tcPr>
            <w:tcW w:w="3761" w:type="dxa"/>
            <w:gridSpan w:val="3"/>
            <w:vMerge/>
            <w:vAlign w:val="center"/>
          </w:tcPr>
          <w:p w:rsidR="005F5EAF" w:rsidRDefault="005F5EAF">
            <w:pPr>
              <w:spacing w:line="380" w:lineRule="exact"/>
              <w:ind w:firstLine="560"/>
              <w:jc w:val="center"/>
              <w:rPr>
                <w:rFonts w:ascii="Times New Roman" w:eastAsia="黑体" w:hAnsi="Times New Roman" w:cs="黑体"/>
                <w:color w:val="000000"/>
                <w:sz w:val="28"/>
                <w:szCs w:val="22"/>
              </w:rPr>
            </w:pPr>
          </w:p>
        </w:tc>
        <w:tc>
          <w:tcPr>
            <w:tcW w:w="1435" w:type="dxa"/>
            <w:vAlign w:val="center"/>
          </w:tcPr>
          <w:p w:rsidR="005F5EAF" w:rsidRDefault="000D21E8">
            <w:pPr>
              <w:spacing w:line="38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刊播介质</w:t>
            </w:r>
          </w:p>
        </w:tc>
        <w:tc>
          <w:tcPr>
            <w:tcW w:w="2789" w:type="dxa"/>
            <w:vAlign w:val="center"/>
          </w:tcPr>
          <w:p w:rsidR="005F5EAF" w:rsidRDefault="000D21E8">
            <w:pPr>
              <w:spacing w:line="260" w:lineRule="exact"/>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报纸</w:t>
            </w:r>
          </w:p>
        </w:tc>
      </w:tr>
      <w:tr w:rsidR="005F5EAF">
        <w:trPr>
          <w:cantSplit/>
          <w:trHeight w:hRule="exact" w:val="449"/>
        </w:trPr>
        <w:tc>
          <w:tcPr>
            <w:tcW w:w="1639" w:type="dxa"/>
            <w:vMerge/>
            <w:vAlign w:val="center"/>
          </w:tcPr>
          <w:p w:rsidR="005F5EAF" w:rsidRDefault="005F5EAF">
            <w:pPr>
              <w:spacing w:line="380" w:lineRule="exact"/>
              <w:ind w:firstLine="560"/>
              <w:jc w:val="center"/>
              <w:rPr>
                <w:rFonts w:ascii="Times New Roman" w:eastAsia="黑体" w:hAnsi="Times New Roman" w:cs="黑体"/>
                <w:color w:val="000000"/>
                <w:sz w:val="28"/>
                <w:szCs w:val="22"/>
              </w:rPr>
            </w:pPr>
          </w:p>
        </w:tc>
        <w:tc>
          <w:tcPr>
            <w:tcW w:w="3761" w:type="dxa"/>
            <w:gridSpan w:val="3"/>
            <w:vMerge/>
            <w:vAlign w:val="center"/>
          </w:tcPr>
          <w:p w:rsidR="005F5EAF" w:rsidRDefault="005F5EAF">
            <w:pPr>
              <w:spacing w:line="380" w:lineRule="exact"/>
              <w:ind w:firstLine="560"/>
              <w:jc w:val="center"/>
              <w:rPr>
                <w:rFonts w:ascii="Times New Roman" w:eastAsia="黑体" w:hAnsi="Times New Roman" w:cs="黑体"/>
                <w:color w:val="000000"/>
                <w:sz w:val="28"/>
                <w:szCs w:val="22"/>
              </w:rPr>
            </w:pPr>
          </w:p>
        </w:tc>
        <w:tc>
          <w:tcPr>
            <w:tcW w:w="1435" w:type="dxa"/>
            <w:vAlign w:val="center"/>
          </w:tcPr>
          <w:p w:rsidR="005F5EAF" w:rsidRDefault="000D21E8">
            <w:pPr>
              <w:spacing w:line="38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语种</w:t>
            </w:r>
          </w:p>
        </w:tc>
        <w:tc>
          <w:tcPr>
            <w:tcW w:w="2789" w:type="dxa"/>
            <w:vAlign w:val="center"/>
          </w:tcPr>
          <w:p w:rsidR="005F5EAF" w:rsidRDefault="005F5EAF">
            <w:pPr>
              <w:spacing w:line="240" w:lineRule="atLeast"/>
              <w:rPr>
                <w:rFonts w:ascii="Times New Roman" w:eastAsia="黑体" w:hAnsi="Times New Roman" w:cs="黑体"/>
                <w:color w:val="000000"/>
                <w:sz w:val="28"/>
                <w:szCs w:val="22"/>
              </w:rPr>
            </w:pPr>
          </w:p>
        </w:tc>
      </w:tr>
      <w:tr w:rsidR="005F5EAF">
        <w:trPr>
          <w:trHeight w:val="845"/>
        </w:trPr>
        <w:tc>
          <w:tcPr>
            <w:tcW w:w="1639" w:type="dxa"/>
            <w:vAlign w:val="center"/>
          </w:tcPr>
          <w:p w:rsidR="005F5EAF" w:rsidRDefault="000D21E8">
            <w:pPr>
              <w:spacing w:line="320" w:lineRule="exact"/>
              <w:jc w:val="center"/>
              <w:rPr>
                <w:rFonts w:ascii="Times New Roman" w:eastAsia="黑体" w:hAnsi="Times New Roman" w:cs="黑体"/>
                <w:color w:val="000000"/>
                <w:spacing w:val="-12"/>
                <w:sz w:val="28"/>
                <w:szCs w:val="22"/>
              </w:rPr>
            </w:pPr>
            <w:r>
              <w:rPr>
                <w:rFonts w:ascii="Times New Roman" w:eastAsia="黑体" w:hAnsi="Times New Roman" w:cs="黑体" w:hint="eastAsia"/>
                <w:color w:val="000000"/>
                <w:spacing w:val="-12"/>
                <w:sz w:val="28"/>
                <w:szCs w:val="22"/>
              </w:rPr>
              <w:t>作</w:t>
            </w:r>
            <w:r>
              <w:rPr>
                <w:rFonts w:ascii="Times New Roman" w:eastAsia="黑体" w:hAnsi="Times New Roman" w:cs="黑体" w:hint="eastAsia"/>
                <w:color w:val="000000"/>
                <w:spacing w:val="-12"/>
                <w:sz w:val="28"/>
                <w:szCs w:val="22"/>
              </w:rPr>
              <w:t xml:space="preserve">  </w:t>
            </w:r>
            <w:r>
              <w:rPr>
                <w:rFonts w:ascii="Times New Roman" w:eastAsia="黑体" w:hAnsi="Times New Roman" w:cs="黑体" w:hint="eastAsia"/>
                <w:color w:val="000000"/>
                <w:spacing w:val="-12"/>
                <w:sz w:val="28"/>
                <w:szCs w:val="22"/>
              </w:rPr>
              <w:t>者</w:t>
            </w:r>
          </w:p>
          <w:p w:rsidR="005F5EAF" w:rsidRDefault="000D21E8">
            <w:pPr>
              <w:spacing w:line="320" w:lineRule="exact"/>
              <w:jc w:val="center"/>
              <w:rPr>
                <w:rFonts w:ascii="Times New Roman" w:eastAsia="黑体" w:hAnsi="Times New Roman" w:cs="黑体"/>
                <w:color w:val="000000"/>
                <w:spacing w:val="-12"/>
                <w:sz w:val="24"/>
                <w:szCs w:val="22"/>
              </w:rPr>
            </w:pPr>
            <w:r>
              <w:rPr>
                <w:rFonts w:ascii="Times New Roman" w:eastAsia="黑体" w:hAnsi="Times New Roman" w:cs="黑体" w:hint="eastAsia"/>
                <w:color w:val="000000"/>
                <w:spacing w:val="-12"/>
                <w:sz w:val="24"/>
                <w:szCs w:val="22"/>
              </w:rPr>
              <w:t>（主创人员）</w:t>
            </w:r>
          </w:p>
        </w:tc>
        <w:tc>
          <w:tcPr>
            <w:tcW w:w="2299" w:type="dxa"/>
            <w:gridSpan w:val="2"/>
            <w:vAlign w:val="center"/>
          </w:tcPr>
          <w:p w:rsidR="005F5EAF" w:rsidRDefault="000D21E8">
            <w:pPr>
              <w:spacing w:line="260" w:lineRule="exact"/>
              <w:rPr>
                <w:rFonts w:ascii="Times New Roman" w:eastAsia="仿宋_GB2312" w:hAnsi="Times New Roman" w:cs="仿宋_GB2312"/>
                <w:color w:val="000000"/>
                <w:sz w:val="28"/>
                <w:szCs w:val="22"/>
              </w:rPr>
            </w:pPr>
            <w:proofErr w:type="gramStart"/>
            <w:r>
              <w:rPr>
                <w:rFonts w:ascii="Times New Roman" w:eastAsia="仿宋_GB2312" w:hAnsi="Times New Roman" w:cs="仿宋_GB2312" w:hint="eastAsia"/>
                <w:color w:val="000000"/>
                <w:sz w:val="28"/>
                <w:szCs w:val="22"/>
              </w:rPr>
              <w:t>刘居星</w:t>
            </w:r>
            <w:proofErr w:type="gramEnd"/>
            <w:r>
              <w:rPr>
                <w:rFonts w:ascii="Times New Roman" w:eastAsia="仿宋_GB2312" w:hAnsi="Times New Roman" w:cs="仿宋_GB2312" w:hint="eastAsia"/>
                <w:color w:val="000000"/>
                <w:sz w:val="28"/>
                <w:szCs w:val="22"/>
              </w:rPr>
              <w:t xml:space="preserve"> </w:t>
            </w:r>
            <w:r>
              <w:rPr>
                <w:rFonts w:ascii="Times New Roman" w:eastAsia="仿宋_GB2312" w:hAnsi="Times New Roman" w:cs="仿宋_GB2312" w:hint="eastAsia"/>
                <w:color w:val="000000"/>
                <w:sz w:val="28"/>
                <w:szCs w:val="22"/>
              </w:rPr>
              <w:t>屈荔鹏</w:t>
            </w:r>
          </w:p>
        </w:tc>
        <w:tc>
          <w:tcPr>
            <w:tcW w:w="1462" w:type="dxa"/>
            <w:vAlign w:val="center"/>
          </w:tcPr>
          <w:p w:rsidR="005F5EAF" w:rsidRDefault="000D21E8">
            <w:pPr>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编辑</w:t>
            </w:r>
          </w:p>
        </w:tc>
        <w:tc>
          <w:tcPr>
            <w:tcW w:w="4224" w:type="dxa"/>
            <w:gridSpan w:val="2"/>
            <w:vAlign w:val="center"/>
          </w:tcPr>
          <w:p w:rsidR="005F5EAF" w:rsidRDefault="000D21E8">
            <w:pPr>
              <w:spacing w:line="240" w:lineRule="exact"/>
              <w:rPr>
                <w:rFonts w:ascii="Times New Roman" w:eastAsia="仿宋_GB2312" w:hAnsi="Times New Roman" w:cs="仿宋_GB2312"/>
                <w:color w:val="000000"/>
                <w:w w:val="95"/>
                <w:szCs w:val="21"/>
              </w:rPr>
            </w:pPr>
            <w:r>
              <w:rPr>
                <w:rFonts w:ascii="Times New Roman" w:eastAsia="仿宋_GB2312" w:hAnsi="Times New Roman" w:cs="仿宋_GB2312" w:hint="eastAsia"/>
                <w:color w:val="000000"/>
                <w:w w:val="95"/>
                <w:szCs w:val="21"/>
              </w:rPr>
              <w:t>齐小英</w:t>
            </w:r>
            <w:r>
              <w:rPr>
                <w:rFonts w:ascii="Times New Roman" w:eastAsia="仿宋_GB2312" w:hAnsi="Times New Roman" w:cs="仿宋_GB2312" w:hint="eastAsia"/>
                <w:color w:val="000000"/>
                <w:w w:val="95"/>
                <w:szCs w:val="21"/>
              </w:rPr>
              <w:t xml:space="preserve"> </w:t>
            </w:r>
            <w:proofErr w:type="gramStart"/>
            <w:r>
              <w:rPr>
                <w:rFonts w:ascii="Times New Roman" w:eastAsia="仿宋_GB2312" w:hAnsi="Times New Roman" w:cs="仿宋_GB2312" w:hint="eastAsia"/>
                <w:color w:val="000000"/>
                <w:w w:val="95"/>
                <w:szCs w:val="21"/>
              </w:rPr>
              <w:t>肖光豫</w:t>
            </w:r>
            <w:proofErr w:type="gramEnd"/>
          </w:p>
        </w:tc>
      </w:tr>
      <w:tr w:rsidR="005F5EAF">
        <w:trPr>
          <w:cantSplit/>
          <w:trHeight w:val="605"/>
        </w:trPr>
        <w:tc>
          <w:tcPr>
            <w:tcW w:w="1639" w:type="dxa"/>
            <w:vAlign w:val="center"/>
          </w:tcPr>
          <w:p w:rsidR="005F5EAF" w:rsidRDefault="000D21E8">
            <w:pPr>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刊播单位</w:t>
            </w:r>
          </w:p>
        </w:tc>
        <w:tc>
          <w:tcPr>
            <w:tcW w:w="2299" w:type="dxa"/>
            <w:gridSpan w:val="2"/>
            <w:vAlign w:val="center"/>
          </w:tcPr>
          <w:p w:rsidR="005F5EAF" w:rsidRDefault="000D21E8">
            <w:pPr>
              <w:spacing w:line="260" w:lineRule="exact"/>
              <w:ind w:firstLine="420"/>
              <w:rPr>
                <w:rFonts w:ascii="Times New Roman" w:eastAsia="仿宋_GB2312" w:hAnsi="Times New Roman" w:cs="仿宋_GB2312"/>
                <w:color w:val="000000"/>
                <w:szCs w:val="21"/>
              </w:rPr>
            </w:pPr>
            <w:r>
              <w:rPr>
                <w:rFonts w:ascii="Times New Roman" w:eastAsia="仿宋_GB2312" w:hAnsi="Times New Roman" w:cs="仿宋_GB2312" w:hint="eastAsia"/>
                <w:color w:val="000000"/>
                <w:szCs w:val="21"/>
              </w:rPr>
              <w:t>陕西日报</w:t>
            </w:r>
          </w:p>
        </w:tc>
        <w:tc>
          <w:tcPr>
            <w:tcW w:w="1462" w:type="dxa"/>
            <w:vAlign w:val="center"/>
          </w:tcPr>
          <w:p w:rsidR="005F5EAF" w:rsidRDefault="000D21E8">
            <w:pPr>
              <w:spacing w:line="40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刊播日期</w:t>
            </w:r>
          </w:p>
        </w:tc>
        <w:tc>
          <w:tcPr>
            <w:tcW w:w="4224" w:type="dxa"/>
            <w:gridSpan w:val="2"/>
            <w:vAlign w:val="center"/>
          </w:tcPr>
          <w:p w:rsidR="005F5EAF" w:rsidRDefault="000D21E8">
            <w:pPr>
              <w:spacing w:line="260" w:lineRule="exact"/>
              <w:rPr>
                <w:rFonts w:ascii="Times New Roman" w:eastAsia="仿宋_GB2312" w:hAnsi="Times New Roman" w:cs="仿宋_GB2312"/>
                <w:color w:val="000000"/>
                <w:sz w:val="18"/>
                <w:szCs w:val="18"/>
                <w:highlight w:val="green"/>
              </w:rPr>
            </w:pPr>
            <w:r>
              <w:rPr>
                <w:rFonts w:ascii="仿宋_GB2312" w:eastAsia="仿宋_GB2312" w:hAnsi="仿宋_GB2312" w:cs="仿宋_GB2312" w:hint="eastAsia"/>
                <w:sz w:val="24"/>
                <w:szCs w:val="28"/>
              </w:rPr>
              <w:t>2022</w:t>
            </w:r>
            <w:r>
              <w:rPr>
                <w:rFonts w:ascii="仿宋_GB2312" w:eastAsia="仿宋_GB2312" w:hAnsi="仿宋_GB2312" w:cs="仿宋_GB2312" w:hint="eastAsia"/>
                <w:sz w:val="24"/>
                <w:szCs w:val="28"/>
                <w:lang w:eastAsia="zh-Hans"/>
              </w:rPr>
              <w:t>年</w:t>
            </w:r>
            <w:r>
              <w:rPr>
                <w:rFonts w:ascii="仿宋_GB2312" w:eastAsia="仿宋_GB2312" w:hAnsi="仿宋_GB2312" w:cs="仿宋_GB2312" w:hint="eastAsia"/>
                <w:sz w:val="24"/>
                <w:szCs w:val="28"/>
                <w:lang w:eastAsia="zh-Hans"/>
              </w:rPr>
              <w:t>6</w:t>
            </w:r>
            <w:r>
              <w:rPr>
                <w:rFonts w:ascii="仿宋_GB2312" w:eastAsia="仿宋_GB2312" w:hAnsi="仿宋_GB2312" w:cs="仿宋_GB2312" w:hint="eastAsia"/>
                <w:sz w:val="24"/>
                <w:szCs w:val="28"/>
                <w:lang w:eastAsia="zh-Hans"/>
              </w:rPr>
              <w:t>月</w:t>
            </w:r>
            <w:r>
              <w:rPr>
                <w:rFonts w:ascii="仿宋_GB2312" w:eastAsia="仿宋_GB2312" w:hAnsi="仿宋_GB2312" w:cs="仿宋_GB2312" w:hint="eastAsia"/>
                <w:sz w:val="24"/>
                <w:szCs w:val="28"/>
                <w:lang w:eastAsia="zh-Hans"/>
              </w:rPr>
              <w:t>11</w:t>
            </w:r>
            <w:r>
              <w:rPr>
                <w:rFonts w:ascii="仿宋_GB2312" w:eastAsia="仿宋_GB2312" w:hAnsi="仿宋_GB2312" w:cs="仿宋_GB2312" w:hint="eastAsia"/>
                <w:sz w:val="24"/>
                <w:szCs w:val="28"/>
                <w:lang w:eastAsia="zh-Hans"/>
              </w:rPr>
              <w:t>日</w:t>
            </w:r>
          </w:p>
        </w:tc>
      </w:tr>
      <w:tr w:rsidR="005F5EAF">
        <w:trPr>
          <w:cantSplit/>
          <w:trHeight w:hRule="exact" w:val="1046"/>
        </w:trPr>
        <w:tc>
          <w:tcPr>
            <w:tcW w:w="1639" w:type="dxa"/>
            <w:vAlign w:val="center"/>
          </w:tcPr>
          <w:p w:rsidR="005F5EAF" w:rsidRDefault="000D21E8">
            <w:pPr>
              <w:spacing w:line="44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刊播版面</w:t>
            </w:r>
            <w:r>
              <w:rPr>
                <w:rFonts w:ascii="Times New Roman" w:eastAsia="黑体" w:hAnsi="Times New Roman" w:cs="黑体" w:hint="eastAsia"/>
                <w:color w:val="000000"/>
                <w:spacing w:val="-12"/>
                <w:sz w:val="28"/>
                <w:szCs w:val="22"/>
              </w:rPr>
              <w:t>(</w:t>
            </w:r>
            <w:r>
              <w:rPr>
                <w:rFonts w:ascii="Times New Roman" w:eastAsia="黑体" w:hAnsi="Times New Roman" w:cs="黑体" w:hint="eastAsia"/>
                <w:color w:val="000000"/>
                <w:spacing w:val="-12"/>
                <w:sz w:val="24"/>
                <w:szCs w:val="22"/>
              </w:rPr>
              <w:t>名称和版次</w:t>
            </w:r>
            <w:r>
              <w:rPr>
                <w:rFonts w:ascii="Times New Roman" w:eastAsia="黑体" w:hAnsi="Times New Roman" w:cs="黑体" w:hint="eastAsia"/>
                <w:color w:val="000000"/>
                <w:spacing w:val="-12"/>
                <w:sz w:val="24"/>
                <w:szCs w:val="22"/>
              </w:rPr>
              <w:t>)</w:t>
            </w:r>
          </w:p>
        </w:tc>
        <w:tc>
          <w:tcPr>
            <w:tcW w:w="2299" w:type="dxa"/>
            <w:gridSpan w:val="2"/>
            <w:vAlign w:val="center"/>
          </w:tcPr>
          <w:p w:rsidR="005F5EAF" w:rsidRDefault="000D21E8">
            <w:pPr>
              <w:spacing w:line="260" w:lineRule="exact"/>
              <w:jc w:val="center"/>
              <w:rPr>
                <w:rFonts w:ascii="Times New Roman" w:eastAsia="仿宋_GB2312" w:hAnsi="Times New Roman" w:cs="仿宋_GB2312"/>
                <w:color w:val="000000"/>
                <w:szCs w:val="21"/>
              </w:rPr>
            </w:pPr>
            <w:r>
              <w:rPr>
                <w:rFonts w:ascii="仿宋_GB2312" w:eastAsia="仿宋_GB2312" w:hAnsi="仿宋_GB2312" w:cs="仿宋_GB2312" w:hint="eastAsia"/>
                <w:color w:val="000000"/>
                <w:sz w:val="28"/>
                <w:szCs w:val="28"/>
              </w:rPr>
              <w:t>要闻</w:t>
            </w:r>
            <w:r>
              <w:rPr>
                <w:rFonts w:ascii="仿宋_GB2312" w:eastAsia="仿宋_GB2312" w:hAnsi="仿宋_GB2312" w:cs="仿宋_GB2312" w:hint="eastAsia"/>
                <w:color w:val="000000"/>
                <w:sz w:val="28"/>
                <w:szCs w:val="28"/>
                <w:lang w:eastAsia="zh-Hans"/>
              </w:rPr>
              <w:t>2</w:t>
            </w:r>
            <w:r>
              <w:rPr>
                <w:rFonts w:ascii="仿宋_GB2312" w:eastAsia="仿宋_GB2312" w:hAnsi="仿宋_GB2312" w:cs="仿宋_GB2312" w:hint="eastAsia"/>
                <w:color w:val="000000"/>
                <w:sz w:val="28"/>
                <w:szCs w:val="28"/>
                <w:lang w:eastAsia="zh-Hans"/>
              </w:rPr>
              <w:t>版</w:t>
            </w:r>
          </w:p>
        </w:tc>
        <w:tc>
          <w:tcPr>
            <w:tcW w:w="1462" w:type="dxa"/>
            <w:vAlign w:val="center"/>
          </w:tcPr>
          <w:p w:rsidR="005F5EAF" w:rsidRDefault="000D21E8">
            <w:pPr>
              <w:spacing w:line="40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作品字数</w:t>
            </w:r>
          </w:p>
          <w:p w:rsidR="005F5EAF" w:rsidRDefault="000D21E8">
            <w:pPr>
              <w:spacing w:line="40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（时长）</w:t>
            </w:r>
          </w:p>
        </w:tc>
        <w:tc>
          <w:tcPr>
            <w:tcW w:w="4224" w:type="dxa"/>
            <w:gridSpan w:val="2"/>
            <w:vAlign w:val="center"/>
          </w:tcPr>
          <w:p w:rsidR="005F5EAF" w:rsidRDefault="000D21E8">
            <w:pPr>
              <w:spacing w:line="260" w:lineRule="exact"/>
              <w:rPr>
                <w:rFonts w:ascii="Times New Roman" w:eastAsia="仿宋_GB2312" w:hAnsi="Times New Roman" w:cs="仿宋_GB2312"/>
                <w:color w:val="000000"/>
                <w:szCs w:val="21"/>
              </w:rPr>
            </w:pPr>
            <w:r>
              <w:rPr>
                <w:rFonts w:ascii="Times New Roman" w:eastAsia="仿宋_GB2312" w:hAnsi="Times New Roman" w:cs="仿宋_GB2312" w:hint="eastAsia"/>
                <w:color w:val="000000"/>
                <w:szCs w:val="21"/>
              </w:rPr>
              <w:t>1031</w:t>
            </w:r>
            <w:r>
              <w:rPr>
                <w:rFonts w:ascii="Times New Roman" w:eastAsia="仿宋_GB2312" w:hAnsi="Times New Roman" w:cs="仿宋_GB2312" w:hint="eastAsia"/>
                <w:color w:val="000000"/>
                <w:szCs w:val="21"/>
              </w:rPr>
              <w:t>字</w:t>
            </w:r>
          </w:p>
        </w:tc>
      </w:tr>
      <w:tr w:rsidR="005F5EAF">
        <w:trPr>
          <w:cantSplit/>
          <w:trHeight w:hRule="exact" w:val="569"/>
        </w:trPr>
        <w:tc>
          <w:tcPr>
            <w:tcW w:w="2827" w:type="dxa"/>
            <w:gridSpan w:val="2"/>
            <w:vAlign w:val="center"/>
          </w:tcPr>
          <w:p w:rsidR="005F5EAF" w:rsidRDefault="000D21E8">
            <w:pPr>
              <w:spacing w:line="340" w:lineRule="exact"/>
              <w:rPr>
                <w:rFonts w:ascii="Times New Roman" w:hAnsi="Times New Roman"/>
                <w:color w:val="000000"/>
                <w:szCs w:val="21"/>
              </w:rPr>
            </w:pPr>
            <w:r>
              <w:rPr>
                <w:rFonts w:ascii="Times New Roman" w:eastAsia="黑体" w:hAnsi="Times New Roman" w:cs="黑体" w:hint="eastAsia"/>
                <w:color w:val="000000"/>
                <w:sz w:val="28"/>
                <w:szCs w:val="22"/>
              </w:rPr>
              <w:t>新媒体作品填报网址</w:t>
            </w:r>
          </w:p>
        </w:tc>
        <w:tc>
          <w:tcPr>
            <w:tcW w:w="6797" w:type="dxa"/>
            <w:gridSpan w:val="4"/>
            <w:vAlign w:val="center"/>
          </w:tcPr>
          <w:p w:rsidR="005F5EAF" w:rsidRDefault="005F5EAF">
            <w:pPr>
              <w:spacing w:line="260" w:lineRule="exact"/>
              <w:rPr>
                <w:rFonts w:ascii="Times New Roman" w:eastAsia="华文中宋" w:hAnsi="Times New Roman"/>
                <w:color w:val="000000"/>
                <w:sz w:val="28"/>
                <w:szCs w:val="22"/>
              </w:rPr>
            </w:pPr>
          </w:p>
        </w:tc>
      </w:tr>
      <w:tr w:rsidR="005F5EAF">
        <w:trPr>
          <w:cantSplit/>
          <w:trHeight w:val="1730"/>
        </w:trPr>
        <w:tc>
          <w:tcPr>
            <w:tcW w:w="1639" w:type="dxa"/>
            <w:vAlign w:val="center"/>
          </w:tcPr>
          <w:p w:rsidR="005F5EAF" w:rsidRDefault="000D21E8">
            <w:pPr>
              <w:spacing w:line="34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 xml:space="preserve">  </w:t>
            </w:r>
            <w:r>
              <w:rPr>
                <w:rFonts w:ascii="Times New Roman" w:eastAsia="黑体" w:hAnsi="Times New Roman" w:cs="黑体" w:hint="eastAsia"/>
                <w:color w:val="000000"/>
                <w:sz w:val="28"/>
                <w:szCs w:val="22"/>
              </w:rPr>
              <w:t>︵</w:t>
            </w:r>
          </w:p>
          <w:p w:rsidR="005F5EAF" w:rsidRDefault="000D21E8">
            <w:pPr>
              <w:spacing w:line="34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作采</w:t>
            </w:r>
          </w:p>
          <w:p w:rsidR="005F5EAF" w:rsidRDefault="000D21E8">
            <w:pPr>
              <w:spacing w:line="34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品编</w:t>
            </w:r>
          </w:p>
          <w:p w:rsidR="005F5EAF" w:rsidRDefault="000D21E8">
            <w:pPr>
              <w:spacing w:line="34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简过</w:t>
            </w:r>
          </w:p>
          <w:p w:rsidR="005F5EAF" w:rsidRDefault="000D21E8">
            <w:pPr>
              <w:spacing w:line="340" w:lineRule="exact"/>
              <w:jc w:val="center"/>
              <w:rPr>
                <w:rFonts w:ascii="Times New Roman" w:eastAsia="黑体" w:hAnsi="Times New Roman" w:cs="黑体"/>
                <w:color w:val="000000"/>
                <w:sz w:val="28"/>
                <w:szCs w:val="22"/>
              </w:rPr>
            </w:pPr>
            <w:proofErr w:type="gramStart"/>
            <w:r>
              <w:rPr>
                <w:rFonts w:ascii="Times New Roman" w:eastAsia="黑体" w:hAnsi="Times New Roman" w:cs="黑体" w:hint="eastAsia"/>
                <w:color w:val="000000"/>
                <w:sz w:val="28"/>
                <w:szCs w:val="22"/>
              </w:rPr>
              <w:t>介</w:t>
            </w:r>
            <w:proofErr w:type="gramEnd"/>
            <w:r>
              <w:rPr>
                <w:rFonts w:ascii="Times New Roman" w:eastAsia="黑体" w:hAnsi="Times New Roman" w:cs="黑体" w:hint="eastAsia"/>
                <w:color w:val="000000"/>
                <w:sz w:val="28"/>
                <w:szCs w:val="22"/>
              </w:rPr>
              <w:t>程</w:t>
            </w:r>
          </w:p>
          <w:p w:rsidR="005F5EAF" w:rsidRDefault="000D21E8">
            <w:pPr>
              <w:spacing w:line="34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 xml:space="preserve">  </w:t>
            </w:r>
            <w:r>
              <w:rPr>
                <w:rFonts w:ascii="Times New Roman" w:eastAsia="黑体" w:hAnsi="Times New Roman" w:cs="黑体" w:hint="eastAsia"/>
                <w:color w:val="000000"/>
                <w:sz w:val="28"/>
                <w:szCs w:val="22"/>
              </w:rPr>
              <w:t>︶</w:t>
            </w:r>
          </w:p>
        </w:tc>
        <w:tc>
          <w:tcPr>
            <w:tcW w:w="7985" w:type="dxa"/>
            <w:gridSpan w:val="5"/>
            <w:vAlign w:val="center"/>
          </w:tcPr>
          <w:p w:rsidR="005F5EAF" w:rsidRDefault="000D21E8">
            <w:pPr>
              <w:spacing w:line="360" w:lineRule="exact"/>
              <w:ind w:firstLineChars="200" w:firstLine="560"/>
              <w:rPr>
                <w:rFonts w:ascii="Times New Roman" w:eastAsia="仿宋_GB2312" w:hAnsi="Times New Roman" w:cs="仿宋_GB2312"/>
                <w:color w:val="000000"/>
                <w:w w:val="95"/>
                <w:szCs w:val="21"/>
              </w:rPr>
            </w:pPr>
            <w:r>
              <w:rPr>
                <w:rFonts w:ascii="仿宋_GB2312" w:eastAsia="仿宋_GB2312" w:hAnsi="仿宋_GB2312" w:cs="仿宋_GB2312" w:hint="eastAsia"/>
                <w:sz w:val="28"/>
                <w:szCs w:val="28"/>
              </w:rPr>
              <w:t>6</w:t>
            </w:r>
            <w:r>
              <w:rPr>
                <w:rFonts w:ascii="仿宋_GB2312" w:eastAsia="仿宋_GB2312" w:hAnsi="仿宋_GB2312" w:cs="仿宋_GB2312" w:hint="eastAsia"/>
                <w:sz w:val="28"/>
                <w:szCs w:val="28"/>
              </w:rPr>
              <w:t>月</w:t>
            </w:r>
            <w:r>
              <w:rPr>
                <w:rFonts w:ascii="仿宋_GB2312" w:eastAsia="仿宋_GB2312" w:hAnsi="仿宋_GB2312" w:cs="仿宋_GB2312" w:hint="eastAsia"/>
                <w:sz w:val="28"/>
                <w:szCs w:val="28"/>
              </w:rPr>
              <w:t>9</w:t>
            </w:r>
            <w:r>
              <w:rPr>
                <w:rFonts w:ascii="仿宋_GB2312" w:eastAsia="仿宋_GB2312" w:hAnsi="仿宋_GB2312" w:cs="仿宋_GB2312" w:hint="eastAsia"/>
                <w:sz w:val="28"/>
                <w:szCs w:val="28"/>
              </w:rPr>
              <w:t>日首次在陕西召开的六省一市政协环秦岭地区生态保护和高质量发展协商研讨会，标志着六省一市环秦岭地区生态保护和高质量发展协商联动机制形成，具有重大意义。记者在报道政务活动的同时</w:t>
            </w:r>
            <w:r>
              <w:rPr>
                <w:rFonts w:ascii="仿宋_GB2312" w:eastAsia="仿宋_GB2312" w:hAnsi="仿宋_GB2312" w:cs="仿宋_GB2312" w:hint="eastAsia"/>
                <w:sz w:val="28"/>
                <w:szCs w:val="28"/>
                <w:lang w:eastAsia="zh-Hans"/>
              </w:rPr>
              <w:t>，深入了解该机制形成的背景、意义以及其发挥作用的机制，在政务稿件刊发的同时推出这</w:t>
            </w:r>
            <w:r>
              <w:rPr>
                <w:rFonts w:ascii="仿宋_GB2312" w:eastAsia="仿宋_GB2312" w:hAnsi="仿宋_GB2312" w:cs="仿宋_GB2312" w:hint="eastAsia"/>
                <w:sz w:val="28"/>
                <w:szCs w:val="28"/>
              </w:rPr>
              <w:t>一消息</w:t>
            </w:r>
            <w:r>
              <w:rPr>
                <w:rFonts w:ascii="仿宋_GB2312" w:eastAsia="仿宋_GB2312" w:hAnsi="仿宋_GB2312" w:cs="仿宋_GB2312" w:hint="eastAsia"/>
                <w:sz w:val="28"/>
                <w:szCs w:val="28"/>
                <w:lang w:eastAsia="zh-Hans"/>
              </w:rPr>
              <w:t>。</w:t>
            </w:r>
            <w:r>
              <w:rPr>
                <w:rFonts w:ascii="仿宋_GB2312" w:eastAsia="仿宋_GB2312" w:hAnsi="仿宋_GB2312" w:cs="仿宋_GB2312" w:hint="eastAsia"/>
                <w:sz w:val="28"/>
                <w:szCs w:val="28"/>
              </w:rPr>
              <w:t>该稿件所传递的信息，也是本次会议的重要意义和价值所在。</w:t>
            </w:r>
          </w:p>
        </w:tc>
      </w:tr>
      <w:tr w:rsidR="005F5EAF">
        <w:trPr>
          <w:cantSplit/>
          <w:trHeight w:hRule="exact" w:val="2062"/>
        </w:trPr>
        <w:tc>
          <w:tcPr>
            <w:tcW w:w="1639" w:type="dxa"/>
            <w:vAlign w:val="center"/>
          </w:tcPr>
          <w:p w:rsidR="005F5EAF" w:rsidRDefault="000D21E8">
            <w:pPr>
              <w:spacing w:line="38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社</w:t>
            </w:r>
          </w:p>
          <w:p w:rsidR="005F5EAF" w:rsidRDefault="000D21E8">
            <w:pPr>
              <w:spacing w:line="38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会</w:t>
            </w:r>
          </w:p>
          <w:p w:rsidR="005F5EAF" w:rsidRDefault="000D21E8">
            <w:pPr>
              <w:spacing w:line="380" w:lineRule="exact"/>
              <w:jc w:val="center"/>
              <w:rPr>
                <w:rFonts w:ascii="Times New Roman" w:eastAsia="黑体" w:hAnsi="Times New Roman" w:cs="黑体"/>
                <w:color w:val="000000"/>
                <w:sz w:val="28"/>
                <w:szCs w:val="22"/>
              </w:rPr>
            </w:pPr>
            <w:proofErr w:type="gramStart"/>
            <w:r>
              <w:rPr>
                <w:rFonts w:ascii="Times New Roman" w:eastAsia="黑体" w:hAnsi="Times New Roman" w:cs="黑体" w:hint="eastAsia"/>
                <w:color w:val="000000"/>
                <w:sz w:val="28"/>
                <w:szCs w:val="22"/>
              </w:rPr>
              <w:t>效</w:t>
            </w:r>
            <w:proofErr w:type="gramEnd"/>
          </w:p>
          <w:p w:rsidR="005F5EAF" w:rsidRDefault="000D21E8">
            <w:pPr>
              <w:spacing w:line="380" w:lineRule="exact"/>
              <w:jc w:val="center"/>
              <w:rPr>
                <w:rFonts w:ascii="Times New Roman" w:eastAsia="黑体" w:hAnsi="Times New Roman" w:cs="黑体"/>
                <w:color w:val="000000"/>
                <w:sz w:val="28"/>
                <w:szCs w:val="22"/>
              </w:rPr>
            </w:pPr>
            <w:r>
              <w:rPr>
                <w:rFonts w:ascii="Times New Roman" w:eastAsia="黑体" w:hAnsi="Times New Roman" w:cs="黑体" w:hint="eastAsia"/>
                <w:color w:val="000000"/>
                <w:sz w:val="28"/>
                <w:szCs w:val="22"/>
              </w:rPr>
              <w:t>果</w:t>
            </w:r>
          </w:p>
        </w:tc>
        <w:tc>
          <w:tcPr>
            <w:tcW w:w="7985" w:type="dxa"/>
            <w:gridSpan w:val="5"/>
            <w:vAlign w:val="center"/>
          </w:tcPr>
          <w:p w:rsidR="005F5EAF" w:rsidRDefault="000D21E8">
            <w:pPr>
              <w:spacing w:line="300" w:lineRule="exact"/>
              <w:ind w:firstLine="420"/>
              <w:rPr>
                <w:rFonts w:ascii="Times New Roman" w:eastAsia="仿宋_GB2312" w:hAnsi="Times New Roman" w:cs="仿宋_GB2312"/>
                <w:color w:val="000000"/>
                <w:szCs w:val="21"/>
              </w:rPr>
            </w:pPr>
            <w:r>
              <w:rPr>
                <w:rFonts w:ascii="仿宋_GB2312" w:eastAsia="仿宋_GB2312" w:hAnsi="仿宋_GB2312" w:cs="仿宋_GB2312" w:hint="eastAsia"/>
                <w:sz w:val="28"/>
                <w:szCs w:val="28"/>
              </w:rPr>
              <w:t>稿件刊发后，被其他五省一市媒体和人民网、新华网、中国网等媒体广泛转载，</w:t>
            </w:r>
            <w:r>
              <w:rPr>
                <w:rFonts w:ascii="仿宋_GB2312" w:eastAsia="仿宋_GB2312" w:hAnsi="仿宋_GB2312" w:cs="仿宋_GB2312" w:hint="eastAsia"/>
                <w:sz w:val="28"/>
                <w:szCs w:val="28"/>
                <w:lang w:eastAsia="zh-Hans"/>
              </w:rPr>
              <w:t>取得了</w:t>
            </w:r>
            <w:r>
              <w:rPr>
                <w:rFonts w:ascii="仿宋_GB2312" w:eastAsia="仿宋_GB2312" w:hAnsi="仿宋_GB2312" w:cs="仿宋_GB2312" w:hint="eastAsia"/>
                <w:sz w:val="28"/>
                <w:szCs w:val="28"/>
              </w:rPr>
              <w:t>良好的社会宣传效果，扩大了这一机制的影响力。</w:t>
            </w:r>
            <w:r>
              <w:rPr>
                <w:rFonts w:ascii="仿宋_GB2312" w:eastAsia="仿宋_GB2312" w:hAnsi="仿宋_GB2312" w:cs="仿宋_GB2312" w:hint="eastAsia"/>
                <w:sz w:val="28"/>
                <w:szCs w:val="28"/>
                <w:lang w:eastAsia="zh-Hans"/>
              </w:rPr>
              <w:t>该机制的形成，是六省一市政协围绕中心协商建言、履职尽责的体现，也彰显了“中国式商量”的制度优势。</w:t>
            </w:r>
            <w:r>
              <w:rPr>
                <w:rFonts w:ascii="仿宋_GB2312" w:eastAsia="仿宋_GB2312" w:hAnsi="仿宋_GB2312" w:cs="仿宋_GB2312" w:hint="eastAsia"/>
                <w:sz w:val="28"/>
                <w:szCs w:val="28"/>
              </w:rPr>
              <w:t>六省一市共同协商联</w:t>
            </w:r>
            <w:r>
              <w:rPr>
                <w:rFonts w:ascii="仿宋_GB2312" w:eastAsia="仿宋_GB2312" w:hAnsi="仿宋_GB2312" w:cs="仿宋_GB2312" w:hint="eastAsia"/>
                <w:sz w:val="28"/>
                <w:szCs w:val="28"/>
                <w:lang w:eastAsia="zh-Hans"/>
              </w:rPr>
              <w:t>动促进秦岭地区保护和发展</w:t>
            </w:r>
            <w:r>
              <w:rPr>
                <w:rFonts w:ascii="仿宋_GB2312" w:eastAsia="仿宋_GB2312" w:hAnsi="仿宋_GB2312" w:cs="仿宋_GB2312" w:hint="eastAsia"/>
                <w:sz w:val="28"/>
                <w:szCs w:val="28"/>
              </w:rPr>
              <w:t>，成为六省一市人民的</w:t>
            </w:r>
            <w:r>
              <w:rPr>
                <w:rFonts w:ascii="仿宋_GB2312" w:eastAsia="仿宋_GB2312" w:hAnsi="仿宋_GB2312" w:cs="仿宋_GB2312" w:hint="eastAsia"/>
                <w:color w:val="000000"/>
                <w:sz w:val="28"/>
                <w:szCs w:val="28"/>
              </w:rPr>
              <w:t>共识。</w:t>
            </w:r>
          </w:p>
        </w:tc>
      </w:tr>
    </w:tbl>
    <w:p w:rsidR="005F5EAF" w:rsidRDefault="005F5EAF" w:rsidP="000D21E8">
      <w:pPr>
        <w:spacing w:line="480" w:lineRule="exact"/>
        <w:rPr>
          <w:rFonts w:ascii="Times New Roman" w:eastAsia="仿宋_GB2312" w:hAnsi="Times New Roman" w:cs="仿宋_GB2312"/>
          <w:bCs/>
          <w:color w:val="000000"/>
          <w:sz w:val="32"/>
          <w:szCs w:val="32"/>
        </w:rPr>
      </w:pPr>
      <w:bookmarkStart w:id="0" w:name="_GoBack"/>
      <w:bookmarkEnd w:id="0"/>
    </w:p>
    <w:sectPr w:rsidR="005F5EA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宋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4E2AC5"/>
    <w:multiLevelType w:val="singleLevel"/>
    <w:tmpl w:val="7B4E2AC5"/>
    <w:lvl w:ilvl="0">
      <w:start w:val="1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4148B"/>
    <w:rsid w:val="FFBF6F61"/>
    <w:rsid w:val="000D21E8"/>
    <w:rsid w:val="005F5EAF"/>
    <w:rsid w:val="008D1BBB"/>
    <w:rsid w:val="00C414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rFonts w:ascii="Calibri" w:eastAsia="宋体" w:hAnsi="Calibri"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qFormat/>
    <w:rPr>
      <w:rFonts w:ascii="宋体" w:hAnsi="Courier New"/>
    </w:rPr>
  </w:style>
  <w:style w:type="paragraph" w:styleId="a4">
    <w:name w:val="footer"/>
    <w:basedOn w:val="a"/>
    <w:link w:val="Char"/>
    <w:uiPriority w:val="99"/>
    <w:semiHidden/>
    <w:unhideWhenUsed/>
    <w:qFormat/>
    <w:pPr>
      <w:tabs>
        <w:tab w:val="center" w:pos="4153"/>
        <w:tab w:val="right" w:pos="8306"/>
      </w:tabs>
      <w:snapToGrid w:val="0"/>
      <w:jc w:val="left"/>
    </w:pPr>
    <w:rPr>
      <w:sz w:val="18"/>
      <w:szCs w:val="18"/>
    </w:rPr>
  </w:style>
  <w:style w:type="paragraph" w:styleId="a5">
    <w:name w:val="header"/>
    <w:basedOn w:val="a"/>
    <w:link w:val="Char0"/>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5"/>
    <w:uiPriority w:val="99"/>
    <w:semiHidden/>
    <w:qFormat/>
    <w:rPr>
      <w:sz w:val="18"/>
      <w:szCs w:val="18"/>
    </w:rPr>
  </w:style>
  <w:style w:type="character" w:customStyle="1" w:styleId="Char">
    <w:name w:val="页脚 Char"/>
    <w:basedOn w:val="a1"/>
    <w:link w:val="a4"/>
    <w:uiPriority w:val="99"/>
    <w:semiHidden/>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78</Words>
  <Characters>447</Characters>
  <Application>Microsoft Office Word</Application>
  <DocSecurity>0</DocSecurity>
  <Lines>3</Lines>
  <Paragraphs>1</Paragraphs>
  <ScaleCrop>false</ScaleCrop>
  <Company>Lenovo</Company>
  <LinksUpToDate>false</LinksUpToDate>
  <CharactersWithSpaces>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cppcc</dc:creator>
  <cp:lastModifiedBy>惠琅</cp:lastModifiedBy>
  <cp:revision>3</cp:revision>
  <dcterms:created xsi:type="dcterms:W3CDTF">2024-01-19T15:43:00Z</dcterms:created>
  <dcterms:modified xsi:type="dcterms:W3CDTF">2024-03-29T03:53:00Z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2052-6.3.0.8471</vt:lpwstr>
  </property>
  <property fmtid="{D5CDD505-2E9C-101B-9397-08002B2CF9AE}" pid="3" name="ICV">
    <vt:lpwstr>89CEAB8A593B308A67410266BD26A67F_42</vt:lpwstr>
  </property>
</Properties>
</file>